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90" w:rsidRPr="00D27790" w:rsidRDefault="00D27790" w:rsidP="00D27790">
      <w:pPr>
        <w:pStyle w:val="Akapitzlist"/>
        <w:ind w:left="360"/>
        <w:jc w:val="right"/>
        <w:rPr>
          <w:rFonts w:eastAsia="Calibri" w:cs="Calibri"/>
          <w:b/>
          <w:sz w:val="20"/>
          <w:szCs w:val="20"/>
        </w:rPr>
      </w:pPr>
      <w:r w:rsidRPr="00D27790">
        <w:rPr>
          <w:rFonts w:cs="Calibri"/>
          <w:b/>
          <w:sz w:val="20"/>
          <w:szCs w:val="20"/>
        </w:rPr>
        <w:t>Załącznik nr 2.2a do SWZ, TP-24</w:t>
      </w:r>
      <w:r w:rsidRPr="00D27790">
        <w:rPr>
          <w:rFonts w:eastAsia="Calibri" w:cs="Calibri"/>
          <w:b/>
          <w:sz w:val="20"/>
          <w:szCs w:val="20"/>
        </w:rPr>
        <w:t>5/22/KK</w:t>
      </w:r>
    </w:p>
    <w:p w:rsidR="00D27790" w:rsidRPr="00D27790" w:rsidRDefault="00D27790" w:rsidP="00D27790">
      <w:pPr>
        <w:pStyle w:val="Akapitzlist"/>
        <w:ind w:left="360"/>
        <w:rPr>
          <w:rFonts w:eastAsia="Calibri" w:cs="Calibri"/>
          <w:b/>
          <w:sz w:val="20"/>
          <w:szCs w:val="20"/>
          <w:u w:val="single"/>
        </w:rPr>
      </w:pPr>
      <w:r w:rsidRPr="00D27790">
        <w:rPr>
          <w:rFonts w:eastAsia="Calibri" w:cs="Calibri"/>
          <w:b/>
          <w:sz w:val="20"/>
          <w:szCs w:val="20"/>
          <w:u w:val="single"/>
        </w:rPr>
        <w:t>CZĘŚĆ NR 2</w:t>
      </w:r>
    </w:p>
    <w:p w:rsidR="00D27790" w:rsidRPr="00D27790" w:rsidRDefault="00D27790" w:rsidP="00D27790">
      <w:pPr>
        <w:pStyle w:val="Akapitzlist"/>
        <w:ind w:left="360"/>
        <w:rPr>
          <w:rFonts w:eastAsia="Calibri" w:cs="Calibri"/>
          <w:b/>
          <w:sz w:val="20"/>
          <w:szCs w:val="20"/>
        </w:rPr>
      </w:pPr>
    </w:p>
    <w:p w:rsidR="00D27790" w:rsidRPr="00D27790" w:rsidRDefault="00D27790" w:rsidP="00D27790">
      <w:pPr>
        <w:pStyle w:val="Akapitzlist"/>
        <w:ind w:left="360"/>
        <w:jc w:val="center"/>
        <w:rPr>
          <w:rFonts w:eastAsia="Calibri" w:cs="Calibri"/>
          <w:b/>
          <w:sz w:val="20"/>
          <w:szCs w:val="20"/>
          <w:u w:val="single"/>
        </w:rPr>
      </w:pPr>
      <w:r w:rsidRPr="00D27790">
        <w:rPr>
          <w:rFonts w:eastAsia="Calibri" w:cs="Calibri"/>
          <w:b/>
          <w:sz w:val="20"/>
          <w:szCs w:val="20"/>
          <w:u w:val="single"/>
        </w:rPr>
        <w:t>OPIS PRZEDMIOTU ZAMÓWIENIA</w:t>
      </w:r>
    </w:p>
    <w:p w:rsidR="004829BD" w:rsidRPr="00D27790" w:rsidRDefault="004829BD" w:rsidP="00D27790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D27790">
        <w:rPr>
          <w:rFonts w:cstheme="minorHAnsi"/>
          <w:color w:val="000000" w:themeColor="text1"/>
          <w:spacing w:val="4"/>
          <w:sz w:val="20"/>
          <w:szCs w:val="20"/>
        </w:rPr>
        <w:t xml:space="preserve">Przedmiotem zamówienia jest świadczenie usługi okresowych przeglądów i konserwacji </w:t>
      </w:r>
      <w:r w:rsidR="00B9009E" w:rsidRPr="00D27790">
        <w:rPr>
          <w:rFonts w:cstheme="minorHAnsi"/>
          <w:color w:val="292631"/>
          <w:spacing w:val="4"/>
          <w:sz w:val="20"/>
          <w:szCs w:val="20"/>
        </w:rPr>
        <w:t xml:space="preserve">Systemu </w:t>
      </w:r>
      <w:proofErr w:type="spellStart"/>
      <w:r w:rsidR="00B9009E" w:rsidRPr="00D27790">
        <w:rPr>
          <w:rFonts w:cstheme="minorHAnsi"/>
          <w:color w:val="292631"/>
          <w:spacing w:val="4"/>
          <w:sz w:val="20"/>
          <w:szCs w:val="20"/>
        </w:rPr>
        <w:t>Simulix</w:t>
      </w:r>
      <w:proofErr w:type="spellEnd"/>
      <w:r w:rsidR="00B9009E" w:rsidRPr="00D27790">
        <w:rPr>
          <w:rFonts w:cstheme="minorHAnsi"/>
          <w:color w:val="292631"/>
          <w:spacing w:val="4"/>
          <w:sz w:val="20"/>
          <w:szCs w:val="20"/>
        </w:rPr>
        <w:t xml:space="preserve"> </w:t>
      </w:r>
      <w:proofErr w:type="spellStart"/>
      <w:r w:rsidR="00B9009E" w:rsidRPr="00D27790">
        <w:rPr>
          <w:rFonts w:cstheme="minorHAnsi"/>
          <w:color w:val="292631"/>
          <w:spacing w:val="4"/>
          <w:sz w:val="20"/>
          <w:szCs w:val="20"/>
        </w:rPr>
        <w:t>Evolution</w:t>
      </w:r>
      <w:proofErr w:type="spellEnd"/>
      <w:r w:rsidRPr="00D27790">
        <w:rPr>
          <w:rFonts w:cstheme="minorHAnsi"/>
          <w:color w:val="292631"/>
          <w:spacing w:val="4"/>
          <w:sz w:val="20"/>
          <w:szCs w:val="20"/>
        </w:rPr>
        <w:t xml:space="preserve"> zwanych dalej „sprzętem</w:t>
      </w:r>
      <w:r w:rsidR="00C10154" w:rsidRPr="00D27790">
        <w:rPr>
          <w:rFonts w:cstheme="minorHAnsi"/>
          <w:color w:val="292631"/>
          <w:spacing w:val="4"/>
          <w:sz w:val="20"/>
          <w:szCs w:val="20"/>
        </w:rPr>
        <w:t>”</w:t>
      </w:r>
      <w:r w:rsidRPr="00D27790">
        <w:rPr>
          <w:rFonts w:cstheme="minorHAnsi"/>
          <w:color w:val="000000" w:themeColor="text1"/>
          <w:sz w:val="20"/>
          <w:szCs w:val="20"/>
        </w:rPr>
        <w:t xml:space="preserve"> - zgodnie z wymogami i zaleceniami producenta sprzętu oraz zgodnie z Ustawą</w:t>
      </w:r>
      <w:r w:rsidR="00B9009E" w:rsidRPr="00D27790">
        <w:rPr>
          <w:rFonts w:cstheme="minorHAnsi"/>
          <w:color w:val="000000" w:themeColor="text1"/>
          <w:sz w:val="20"/>
          <w:szCs w:val="20"/>
        </w:rPr>
        <w:t xml:space="preserve"> o wyrobach medycznych z dnia 7 kwietnia 2022</w:t>
      </w:r>
      <w:r w:rsidRPr="00D27790">
        <w:rPr>
          <w:rFonts w:cstheme="minorHAnsi"/>
          <w:color w:val="000000" w:themeColor="text1"/>
          <w:sz w:val="20"/>
          <w:szCs w:val="20"/>
        </w:rPr>
        <w:t xml:space="preserve"> r.  </w:t>
      </w:r>
      <w:r w:rsidR="00D27790" w:rsidRPr="00D27790">
        <w:rPr>
          <w:rFonts w:cstheme="minorHAnsi"/>
          <w:color w:val="000000" w:themeColor="text1"/>
          <w:sz w:val="20"/>
          <w:szCs w:val="20"/>
        </w:rPr>
        <w:t>Wykaz sprzętu stanowi załącznik nr 2.2 do SWZ  - Formularz cenowy.</w:t>
      </w:r>
    </w:p>
    <w:p w:rsidR="004829BD" w:rsidRPr="00D27790" w:rsidRDefault="004829BD" w:rsidP="00D27790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0D104F" w:rsidRPr="00D27790" w:rsidRDefault="004829BD" w:rsidP="00D27790">
      <w:pPr>
        <w:pStyle w:val="Akapitzlist"/>
        <w:spacing w:line="240" w:lineRule="auto"/>
        <w:ind w:left="360"/>
        <w:jc w:val="both"/>
        <w:rPr>
          <w:rFonts w:cstheme="minorHAnsi"/>
          <w:b/>
          <w:color w:val="000000" w:themeColor="text1"/>
          <w:spacing w:val="4"/>
          <w:sz w:val="20"/>
          <w:szCs w:val="20"/>
        </w:rPr>
      </w:pPr>
      <w:r w:rsidRPr="00D27790">
        <w:rPr>
          <w:bCs/>
          <w:sz w:val="20"/>
          <w:szCs w:val="20"/>
        </w:rPr>
        <w:t xml:space="preserve">Zamawiający wymaga świadczenia usługi będącej przedmiotem zamówienia przez okres </w:t>
      </w:r>
      <w:r w:rsidR="00D27790" w:rsidRPr="00D27790">
        <w:rPr>
          <w:bCs/>
          <w:sz w:val="20"/>
          <w:szCs w:val="20"/>
        </w:rPr>
        <w:t>12</w:t>
      </w:r>
      <w:r w:rsidRPr="00D27790">
        <w:rPr>
          <w:bCs/>
          <w:sz w:val="20"/>
          <w:szCs w:val="20"/>
        </w:rPr>
        <w:t xml:space="preserve"> miesięcy (jeden przegląd na rok) liczony od daty zawarcia umowy </w:t>
      </w:r>
      <w:r w:rsidRPr="00D27790">
        <w:rPr>
          <w:rFonts w:cstheme="minorHAnsi"/>
          <w:sz w:val="20"/>
          <w:szCs w:val="20"/>
        </w:rPr>
        <w:t>lub do wykorzystania kwoty określonej w umowie, w zależności co nastąpi wcześniej.</w:t>
      </w:r>
    </w:p>
    <w:tbl>
      <w:tblPr>
        <w:tblStyle w:val="Tabela-Siatka1"/>
        <w:tblW w:w="9879" w:type="dxa"/>
        <w:tblLayout w:type="fixed"/>
        <w:tblLook w:val="04A0"/>
      </w:tblPr>
      <w:tblGrid>
        <w:gridCol w:w="704"/>
        <w:gridCol w:w="5670"/>
        <w:gridCol w:w="1418"/>
        <w:gridCol w:w="2087"/>
      </w:tblGrid>
      <w:tr w:rsidR="00CA4BBA" w:rsidRPr="00D27790" w:rsidTr="007D307B">
        <w:trPr>
          <w:trHeight w:val="483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A4BBA" w:rsidRPr="00D27790" w:rsidRDefault="00CA4BBA" w:rsidP="0067350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27790">
              <w:rPr>
                <w:rFonts w:cs="Calibri"/>
                <w:b/>
                <w:bCs/>
                <w:sz w:val="20"/>
                <w:szCs w:val="20"/>
              </w:rPr>
              <w:t>L.p</w:t>
            </w:r>
            <w:r w:rsidRPr="00D27790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9175" w:type="dxa"/>
            <w:gridSpan w:val="3"/>
            <w:shd w:val="clear" w:color="auto" w:fill="F2F2F2" w:themeFill="background1" w:themeFillShade="F2"/>
            <w:vAlign w:val="center"/>
          </w:tcPr>
          <w:p w:rsidR="00CA4BBA" w:rsidRPr="00D27790" w:rsidRDefault="00CA4BBA" w:rsidP="0062074B">
            <w:pPr>
              <w:jc w:val="center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D27790">
              <w:rPr>
                <w:rFonts w:cs="Calibri"/>
                <w:b/>
                <w:bCs/>
                <w:sz w:val="20"/>
                <w:szCs w:val="20"/>
                <w:u w:val="single"/>
              </w:rPr>
              <w:t>Postanowienia ogólne</w:t>
            </w:r>
          </w:p>
        </w:tc>
      </w:tr>
      <w:tr w:rsidR="00CA4BBA" w:rsidRPr="00D27790" w:rsidTr="00B30907">
        <w:trPr>
          <w:trHeight w:val="499"/>
        </w:trPr>
        <w:tc>
          <w:tcPr>
            <w:tcW w:w="9879" w:type="dxa"/>
            <w:gridSpan w:val="4"/>
            <w:vAlign w:val="center"/>
          </w:tcPr>
          <w:p w:rsidR="00CA4BBA" w:rsidRPr="00D27790" w:rsidRDefault="00CA4BBA" w:rsidP="00606E6B">
            <w:pPr>
              <w:jc w:val="center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D27790">
              <w:rPr>
                <w:rFonts w:cstheme="minorHAnsi"/>
                <w:b/>
                <w:w w:val="105"/>
                <w:sz w:val="20"/>
                <w:szCs w:val="20"/>
              </w:rPr>
              <w:t>DEFINICJE</w:t>
            </w:r>
          </w:p>
        </w:tc>
      </w:tr>
      <w:tr w:rsidR="00CA4BBA" w:rsidRPr="00D27790" w:rsidTr="007E4726">
        <w:trPr>
          <w:trHeight w:val="224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w w:val="105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shd w:val="clear" w:color="auto" w:fill="auto"/>
            <w:vAlign w:val="center"/>
          </w:tcPr>
          <w:p w:rsidR="00CA4BBA" w:rsidRPr="00D27790" w:rsidRDefault="00CA4BBA" w:rsidP="00694969">
            <w:pPr>
              <w:jc w:val="both"/>
              <w:rPr>
                <w:rFonts w:cstheme="minorHAnsi"/>
                <w:b/>
                <w:w w:val="105"/>
                <w:sz w:val="20"/>
                <w:szCs w:val="20"/>
              </w:rPr>
            </w:pPr>
            <w:r w:rsidRPr="00D27790">
              <w:rPr>
                <w:rFonts w:cstheme="minorHAnsi"/>
                <w:b/>
                <w:w w:val="105"/>
                <w:sz w:val="20"/>
                <w:szCs w:val="20"/>
              </w:rPr>
              <w:t xml:space="preserve">PRZEGLĄD </w:t>
            </w:r>
            <w:r w:rsidRPr="00D27790">
              <w:rPr>
                <w:rFonts w:cstheme="minorHAnsi"/>
                <w:w w:val="105"/>
                <w:sz w:val="20"/>
                <w:szCs w:val="20"/>
              </w:rPr>
              <w:t>–</w:t>
            </w:r>
            <w:r w:rsidRPr="00D27790">
              <w:rPr>
                <w:rFonts w:cstheme="minorHAnsi"/>
                <w:b/>
                <w:i/>
                <w:w w:val="105"/>
                <w:sz w:val="20"/>
                <w:szCs w:val="20"/>
              </w:rPr>
              <w:t xml:space="preserve"> </w:t>
            </w:r>
            <w:r w:rsidRPr="00D27790">
              <w:rPr>
                <w:rFonts w:cstheme="minorHAnsi"/>
                <w:w w:val="105"/>
                <w:sz w:val="20"/>
                <w:szCs w:val="20"/>
              </w:rPr>
              <w:t>kontrola stanu technicznego</w:t>
            </w:r>
            <w:r w:rsidRPr="00D27790">
              <w:rPr>
                <w:rFonts w:cstheme="minorHAnsi"/>
                <w:b/>
                <w:i/>
                <w:w w:val="105"/>
                <w:sz w:val="20"/>
                <w:szCs w:val="20"/>
              </w:rPr>
              <w:t xml:space="preserve"> </w:t>
            </w:r>
            <w:r w:rsidRPr="00D2779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oraz bezpieczeństwa sprzętu , polegającą na oględzinach sprzętu, gromadzeniu informacji o zaobserwowanych przez użytkownika usterkach wyrobu, sprawdzeniu instalacji i sprawności jego działania. </w:t>
            </w:r>
          </w:p>
        </w:tc>
      </w:tr>
      <w:tr w:rsidR="00CA4BBA" w:rsidRPr="00D27790" w:rsidTr="00EE14D6">
        <w:trPr>
          <w:trHeight w:val="224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shd w:val="clear" w:color="auto" w:fill="auto"/>
            <w:vAlign w:val="center"/>
          </w:tcPr>
          <w:p w:rsidR="00CA4BBA" w:rsidRPr="00D27790" w:rsidRDefault="00CA4BBA" w:rsidP="002B1B98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27790">
              <w:rPr>
                <w:rFonts w:cstheme="minorHAnsi"/>
                <w:b/>
                <w:sz w:val="20"/>
                <w:szCs w:val="20"/>
              </w:rPr>
              <w:t>KONSERWACJA</w:t>
            </w:r>
            <w:r w:rsidRPr="00D27790">
              <w:rPr>
                <w:rFonts w:cstheme="minorHAnsi"/>
                <w:sz w:val="20"/>
                <w:szCs w:val="20"/>
              </w:rPr>
              <w:t xml:space="preserve"> – czynności </w:t>
            </w:r>
            <w:r w:rsidRPr="00D2779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poprzedzające przegląd techniczny w tym czyszczenie elementów sprzętu, urządzeń i systemów sprzętu wymianę materiałów eksploatacyjnych bądź części zużywalnych (np. filtrów, czujników, uszczelek, elektrod, baterii, głowic, bezpieczników itp.), zgodnie z dokumentacją techniczną, instrukcją obsługi sprzętu i instrukcją serwisową, regulację (przywracanie), wymaganych przez producenta parametrów.  </w:t>
            </w:r>
          </w:p>
        </w:tc>
      </w:tr>
      <w:tr w:rsidR="00D27790" w:rsidRPr="00D27790" w:rsidTr="00C10154">
        <w:trPr>
          <w:trHeight w:val="198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D27790" w:rsidRPr="00D27790" w:rsidRDefault="00D27790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w w:val="105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D27790" w:rsidRPr="00D27790" w:rsidRDefault="00D27790" w:rsidP="00CA4BBA">
            <w:pPr>
              <w:jc w:val="both"/>
              <w:rPr>
                <w:rFonts w:cs="Times New Roman"/>
                <w:b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b/>
                <w:w w:val="105"/>
                <w:sz w:val="20"/>
                <w:szCs w:val="20"/>
              </w:rPr>
              <w:t xml:space="preserve">Przegląd sprzętu będzie polegał na </w:t>
            </w:r>
            <w:r w:rsidRPr="00D27790">
              <w:rPr>
                <w:b/>
                <w:sz w:val="20"/>
                <w:szCs w:val="20"/>
              </w:rPr>
              <w:t>czynnościach konserwacyjno-przeglądowych, a w szczególności: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27790" w:rsidRPr="00D27790" w:rsidRDefault="00D27790" w:rsidP="008D57E3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:rsidR="00D27790" w:rsidRPr="00D27790" w:rsidRDefault="00D27790" w:rsidP="008D57E3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27790">
              <w:rPr>
                <w:rFonts w:eastAsia="Calibri" w:cs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D27790" w:rsidRPr="00D27790" w:rsidRDefault="00D27790" w:rsidP="008D57E3">
            <w:pPr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</w:rPr>
            </w:pPr>
            <w:r w:rsidRPr="00D27790">
              <w:rPr>
                <w:rFonts w:eastAsia="Calibri" w:cs="Times New Roman"/>
                <w:b/>
                <w:color w:val="FF0000"/>
                <w:sz w:val="20"/>
                <w:szCs w:val="20"/>
              </w:rPr>
              <w:t xml:space="preserve">WYPEŁNIA WYKONAWCA- </w:t>
            </w:r>
          </w:p>
          <w:p w:rsidR="00D27790" w:rsidRPr="00D27790" w:rsidRDefault="00D27790" w:rsidP="008D57E3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27790">
              <w:rPr>
                <w:rFonts w:eastAsia="Calibri" w:cs="Times New Roman"/>
                <w:b/>
                <w:sz w:val="20"/>
                <w:szCs w:val="20"/>
              </w:rPr>
              <w:t>potwierdzenie wymaganych warunków</w:t>
            </w:r>
          </w:p>
          <w:p w:rsidR="00D27790" w:rsidRPr="00D27790" w:rsidRDefault="00D27790" w:rsidP="008D57E3">
            <w:pPr>
              <w:jc w:val="center"/>
              <w:rPr>
                <w:rFonts w:eastAsia="Calibri" w:cs="Times New Roman"/>
                <w:w w:val="105"/>
                <w:sz w:val="20"/>
                <w:szCs w:val="20"/>
              </w:rPr>
            </w:pPr>
            <w:r w:rsidRPr="00D27790">
              <w:rPr>
                <w:rFonts w:eastAsia="Calibri" w:cs="Times New Roman"/>
                <w:b/>
                <w:sz w:val="20"/>
                <w:szCs w:val="20"/>
              </w:rPr>
              <w:t>lub rozwiązania równoważne</w:t>
            </w:r>
          </w:p>
        </w:tc>
      </w:tr>
      <w:tr w:rsidR="00CA4BBA" w:rsidRPr="00D27790" w:rsidTr="00A53DF5"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w w:val="105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A4BBA" w:rsidRPr="00D27790" w:rsidRDefault="00CA4BBA" w:rsidP="00B056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>zebraniu informacji o zaobserwowanych przez użytkownika usterkach,</w:t>
            </w:r>
          </w:p>
          <w:p w:rsidR="00CA4BBA" w:rsidRPr="00D27790" w:rsidRDefault="00CA4BBA" w:rsidP="00B056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>sprawdzeniu ogólnego stanu technicznego,</w:t>
            </w:r>
          </w:p>
          <w:p w:rsidR="00CA4BBA" w:rsidRPr="00D27790" w:rsidRDefault="00CA4BBA" w:rsidP="00B056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>kontrola stanów wszystkich podzespołów sprzętu ,</w:t>
            </w:r>
          </w:p>
          <w:p w:rsidR="00CA4BBA" w:rsidRPr="00D27790" w:rsidRDefault="00CA4BBA" w:rsidP="00B056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>pracach konserwacyjnych określonych przez producenta,</w:t>
            </w:r>
          </w:p>
          <w:p w:rsidR="00CA4BBA" w:rsidRPr="00D27790" w:rsidRDefault="00CA4BBA" w:rsidP="00B056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>sprawdzeniu bezpieczeństwa i funkcjonalności sprzętu,</w:t>
            </w:r>
          </w:p>
          <w:p w:rsidR="00CA4BBA" w:rsidRPr="00D27790" w:rsidRDefault="00CA4BBA" w:rsidP="00B056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 xml:space="preserve">regulacjach i pomiarach kontrolnych </w:t>
            </w:r>
            <w:r w:rsidRPr="00D27790">
              <w:rPr>
                <w:rFonts w:eastAsia="Times New Roman" w:cstheme="minorHAnsi"/>
                <w:sz w:val="20"/>
                <w:szCs w:val="20"/>
              </w:rPr>
              <w:t>wymaganych przez producenta i obowiązujących w tym zakresie przepisów,</w:t>
            </w:r>
          </w:p>
          <w:p w:rsidR="00CA4BBA" w:rsidRPr="00D27790" w:rsidRDefault="00CA4BBA" w:rsidP="00B056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pacing w:val="-3"/>
                <w:sz w:val="20"/>
                <w:szCs w:val="20"/>
              </w:rPr>
              <w:t xml:space="preserve">pomiarach </w:t>
            </w:r>
            <w:r w:rsidRPr="00D27790">
              <w:rPr>
                <w:rFonts w:cstheme="minorHAnsi"/>
                <w:spacing w:val="-10"/>
                <w:sz w:val="20"/>
                <w:szCs w:val="20"/>
              </w:rPr>
              <w:t xml:space="preserve">wartości rezystancji uziemienia i prądu upływowego </w:t>
            </w:r>
            <w:r w:rsidRPr="00D27790">
              <w:rPr>
                <w:rFonts w:cstheme="minorHAnsi"/>
                <w:spacing w:val="-4"/>
                <w:sz w:val="20"/>
                <w:szCs w:val="20"/>
              </w:rPr>
              <w:t xml:space="preserve">(test bezpieczeństwa elektrycznego), </w:t>
            </w:r>
            <w:r w:rsidRPr="00D27790">
              <w:rPr>
                <w:rFonts w:cstheme="minorHAnsi"/>
                <w:sz w:val="20"/>
                <w:szCs w:val="20"/>
              </w:rPr>
              <w:t xml:space="preserve">zgodnie z normą PN-EN 62353 </w:t>
            </w:r>
            <w:r w:rsidRPr="00D27790">
              <w:rPr>
                <w:sz w:val="20"/>
                <w:szCs w:val="20"/>
              </w:rPr>
              <w:t>lub inną normą równoważną określającą niezbędne i konieczne do wykonania czynności i pomiary w celu stwierdzenia, że konserwacja, naprawa lub włączenie sprzętu do ruchu, zostały wykonane właściwie, a sprzęt nie stwarza niebezpieczeństwa dla pacjenta i/lub personelu, przy sprzęcie  podłączonym do sieci 230 V</w:t>
            </w:r>
            <w:r w:rsidRPr="00D27790">
              <w:rPr>
                <w:rFonts w:cstheme="minorHAnsi"/>
                <w:sz w:val="20"/>
                <w:szCs w:val="20"/>
              </w:rPr>
              <w:t>,</w:t>
            </w:r>
          </w:p>
          <w:p w:rsidR="00CA4BBA" w:rsidRPr="00D27790" w:rsidRDefault="00CA4BBA" w:rsidP="00B056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legalizacjach (jeśli wymagane),</w:t>
            </w:r>
          </w:p>
          <w:p w:rsidR="00CA4BBA" w:rsidRPr="00D27790" w:rsidRDefault="00CA4BBA" w:rsidP="00B056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 xml:space="preserve">usunięciu zauważonych usterek nie wymagających dużego nakładu pracy i </w:t>
            </w:r>
            <w:r w:rsidRPr="00D27790">
              <w:rPr>
                <w:rFonts w:cstheme="minorHAnsi"/>
                <w:sz w:val="20"/>
                <w:szCs w:val="20"/>
              </w:rPr>
              <w:t>nie wymagających wymiany części zamiennych.</w:t>
            </w:r>
          </w:p>
          <w:p w:rsidR="00CA4BBA" w:rsidRPr="00D27790" w:rsidRDefault="00CA4BBA" w:rsidP="00B056B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 xml:space="preserve">zakres czynności wykonywanych w ramach przeglądów i terminy ich wykonania powinny  być zgodne z zaleceniami producenta i obowiązującymi przepisami; w szczególności winien uwzględniać wymianę wszystkich podzespołów/części </w:t>
            </w:r>
            <w:r w:rsidRPr="00D27790">
              <w:rPr>
                <w:sz w:val="20"/>
                <w:szCs w:val="20"/>
              </w:rPr>
              <w:lastRenderedPageBreak/>
              <w:t>zużywalnych jeżeli producent zaleca ich wymianę podczas przeglądu.</w:t>
            </w:r>
          </w:p>
          <w:p w:rsidR="00CA4BBA" w:rsidRPr="00D27790" w:rsidRDefault="00CA4BBA" w:rsidP="00B056B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>przegląd zakończony zostaje raportem serwisowym i wpisem do dokumentacji eksploatacyjnej sprzętu. Po przeglądzie sprzęt winien być oznaczony przez Wykonawcę naklejką zawierającą min. informacje o sprawności sprzętu oraz miesiącu i roku kolejnego przeglądu;</w:t>
            </w:r>
          </w:p>
          <w:p w:rsidR="00CA4BBA" w:rsidRPr="00D27790" w:rsidRDefault="00CA4BBA" w:rsidP="00B056B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 xml:space="preserve">podczas pierwszego przeglądu pracownik serwisu </w:t>
            </w:r>
            <w:r w:rsidRPr="00D27790">
              <w:rPr>
                <w:rFonts w:cstheme="minorHAnsi"/>
                <w:sz w:val="20"/>
                <w:szCs w:val="20"/>
              </w:rPr>
              <w:t>sprawdza kompletność dokumentacji eksploatacyjnej sprzętu. W miarę potrzeby dokumentacja sprzętu uzupełniana jest przez serwis;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A53DF5">
            <w:pPr>
              <w:jc w:val="center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87" w:type="dxa"/>
          </w:tcPr>
          <w:p w:rsidR="00CA4BBA" w:rsidRPr="00D27790" w:rsidRDefault="00CA4BBA" w:rsidP="00CA4BBA">
            <w:pPr>
              <w:pStyle w:val="Akapitzlist"/>
              <w:ind w:left="317"/>
              <w:jc w:val="both"/>
              <w:rPr>
                <w:rFonts w:cs="Times New Roman"/>
                <w:w w:val="105"/>
                <w:sz w:val="20"/>
                <w:szCs w:val="20"/>
              </w:rPr>
            </w:pPr>
          </w:p>
        </w:tc>
      </w:tr>
      <w:tr w:rsidR="00CA4BBA" w:rsidRPr="00D27790" w:rsidTr="00C10154">
        <w:trPr>
          <w:trHeight w:val="1076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w w:val="105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A4BBA" w:rsidRPr="00D27790" w:rsidRDefault="00CA4BBA" w:rsidP="00F43E80">
            <w:pPr>
              <w:ind w:left="-43"/>
              <w:jc w:val="both"/>
              <w:rPr>
                <w:rFonts w:cs="Times New Roman"/>
                <w:b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b/>
                <w:w w:val="105"/>
                <w:sz w:val="20"/>
                <w:szCs w:val="20"/>
              </w:rPr>
              <w:t xml:space="preserve">Zakres czynności </w:t>
            </w:r>
            <w:r w:rsidR="004F12CE" w:rsidRPr="00D27790">
              <w:rPr>
                <w:rFonts w:cs="Times New Roman"/>
                <w:b/>
                <w:w w:val="105"/>
                <w:sz w:val="20"/>
                <w:szCs w:val="20"/>
              </w:rPr>
              <w:t>wykonywanych podczas przeglądów wynikających z zaleceń producenta obejmuje</w:t>
            </w:r>
            <w:r w:rsidRPr="00D27790">
              <w:rPr>
                <w:rFonts w:cs="Times New Roman"/>
                <w:b/>
                <w:w w:val="105"/>
                <w:sz w:val="20"/>
                <w:szCs w:val="20"/>
              </w:rPr>
              <w:t xml:space="preserve"> m.in.:</w:t>
            </w:r>
          </w:p>
          <w:p w:rsidR="00CA4BBA" w:rsidRPr="00D27790" w:rsidRDefault="00484D49" w:rsidP="00B056B6">
            <w:pPr>
              <w:pStyle w:val="Akapitzlist"/>
              <w:numPr>
                <w:ilvl w:val="1"/>
                <w:numId w:val="3"/>
              </w:numPr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Sprawdzeniu bezpieczeństwa mechanicznego,</w:t>
            </w:r>
          </w:p>
          <w:p w:rsidR="00484D49" w:rsidRPr="00D27790" w:rsidRDefault="00484D49" w:rsidP="00B056B6">
            <w:pPr>
              <w:pStyle w:val="Akapitzlist"/>
              <w:numPr>
                <w:ilvl w:val="1"/>
                <w:numId w:val="3"/>
              </w:numPr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Kontrola występowania usterek zewnętrznych,</w:t>
            </w:r>
          </w:p>
          <w:p w:rsidR="00484D49" w:rsidRPr="00D27790" w:rsidRDefault="00484D49" w:rsidP="00B056B6">
            <w:pPr>
              <w:pStyle w:val="Akapitzlist"/>
              <w:numPr>
                <w:ilvl w:val="1"/>
                <w:numId w:val="3"/>
              </w:numPr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Inspekcja zużycia części,</w:t>
            </w:r>
          </w:p>
          <w:p w:rsidR="00484D49" w:rsidRPr="00D27790" w:rsidRDefault="00484D49" w:rsidP="00B056B6">
            <w:pPr>
              <w:pStyle w:val="Akapitzlist"/>
              <w:numPr>
                <w:ilvl w:val="1"/>
                <w:numId w:val="3"/>
              </w:numPr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Sprawdzenie funkcjonowania sprzętu i jego gotowość do pracy,</w:t>
            </w:r>
          </w:p>
          <w:p w:rsidR="00484D49" w:rsidRPr="00D27790" w:rsidRDefault="00484D49" w:rsidP="00B056B6">
            <w:pPr>
              <w:pStyle w:val="Akapitzlist"/>
              <w:numPr>
                <w:ilvl w:val="1"/>
                <w:numId w:val="3"/>
              </w:numPr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Wymiana części / materiałów zużywalnych – zalecanych przez producenta podczas przeglądu</w:t>
            </w:r>
            <w:r w:rsidR="005774AB" w:rsidRPr="00D27790">
              <w:rPr>
                <w:rFonts w:cs="Times New Roman"/>
                <w:w w:val="105"/>
                <w:sz w:val="20"/>
                <w:szCs w:val="20"/>
              </w:rPr>
              <w:t xml:space="preserve"> (jeśli dotyczy)</w:t>
            </w:r>
            <w:r w:rsidRPr="00D27790">
              <w:rPr>
                <w:rFonts w:cs="Times New Roman"/>
                <w:w w:val="105"/>
                <w:sz w:val="20"/>
                <w:szCs w:val="20"/>
              </w:rPr>
              <w:t>,</w:t>
            </w:r>
          </w:p>
          <w:p w:rsidR="00484D49" w:rsidRPr="00D27790" w:rsidRDefault="00484D49" w:rsidP="00B056B6">
            <w:pPr>
              <w:pStyle w:val="Akapitzlist"/>
              <w:numPr>
                <w:ilvl w:val="1"/>
                <w:numId w:val="3"/>
              </w:numPr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Sprawdzeniu jakości obrazu,</w:t>
            </w:r>
          </w:p>
          <w:p w:rsidR="00484D49" w:rsidRPr="00D27790" w:rsidRDefault="00484D49" w:rsidP="00B056B6">
            <w:pPr>
              <w:pStyle w:val="Akapitzlist"/>
              <w:numPr>
                <w:ilvl w:val="1"/>
                <w:numId w:val="3"/>
              </w:numPr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Kontrola jakości podczas przeglądu z użyciem specjalistycznej aparatury pomiarowej,</w:t>
            </w:r>
          </w:p>
          <w:p w:rsidR="00484D49" w:rsidRPr="00D27790" w:rsidRDefault="00484D49" w:rsidP="00B056B6">
            <w:pPr>
              <w:pStyle w:val="Akapitzlist"/>
              <w:numPr>
                <w:ilvl w:val="1"/>
                <w:numId w:val="3"/>
              </w:numPr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Wykonaniu drobnych napraw</w:t>
            </w:r>
            <w:r w:rsidR="005774AB" w:rsidRPr="00D27790">
              <w:rPr>
                <w:rFonts w:cs="Times New Roman"/>
                <w:w w:val="105"/>
                <w:sz w:val="20"/>
                <w:szCs w:val="20"/>
              </w:rPr>
              <w:t xml:space="preserve"> niewymagających części,</w:t>
            </w:r>
            <w:bookmarkStart w:id="0" w:name="_GoBack"/>
            <w:bookmarkEnd w:id="0"/>
          </w:p>
          <w:p w:rsidR="00484D49" w:rsidRPr="00D27790" w:rsidRDefault="00484D49" w:rsidP="00B056B6">
            <w:pPr>
              <w:pStyle w:val="Akapitzlist"/>
              <w:numPr>
                <w:ilvl w:val="1"/>
                <w:numId w:val="3"/>
              </w:numPr>
              <w:ind w:left="459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Wydaniu ekspertyzy odnośnie sprzętu.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C10154">
            <w:pPr>
              <w:ind w:left="-43"/>
              <w:jc w:val="center"/>
              <w:rPr>
                <w:rFonts w:cs="Times New Roman"/>
                <w:b/>
                <w:w w:val="105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43E80">
            <w:pPr>
              <w:ind w:left="-43"/>
              <w:jc w:val="both"/>
              <w:rPr>
                <w:rFonts w:cs="Times New Roman"/>
                <w:b/>
                <w:w w:val="105"/>
                <w:sz w:val="20"/>
                <w:szCs w:val="20"/>
              </w:rPr>
            </w:pPr>
          </w:p>
        </w:tc>
      </w:tr>
      <w:tr w:rsidR="00CA4BBA" w:rsidRPr="00D27790" w:rsidTr="00C10154">
        <w:trPr>
          <w:trHeight w:val="102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w w:val="105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A4BBA" w:rsidRPr="00D27790" w:rsidRDefault="00CA4BBA" w:rsidP="00694969">
            <w:pPr>
              <w:jc w:val="both"/>
              <w:rPr>
                <w:rFonts w:cs="Times New Roman"/>
                <w:b/>
                <w:w w:val="105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Dokładne terminy wykonania przeglądów zostaną uzgodnione przez Wykonawcę i użytkownika sprzętu u Zamawiającego, a harmonogram przeglądów Wykonawca dostarczy do Kierownika Sekcji Gospodarki Aparaturowej Zamawiającego w terminie 14 dni od daty podpisania umowy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C101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69496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C10154">
        <w:trPr>
          <w:trHeight w:val="328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Za terminową realizację przeglądów i konserwacji odpowiada Wykonawca.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C101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328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D45F5A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 xml:space="preserve">W przypadku stwierdzenia usterki badanego sprzętu, uniemożliwiającej dopuszczenie go do dalszej eksploatacji w ramach wykonanego przeglądu, Wykonawca zobowiązany jest przedstawić Zamawiającemu </w:t>
            </w:r>
            <w:proofErr w:type="spellStart"/>
            <w:r w:rsidRPr="00D27790">
              <w:rPr>
                <w:sz w:val="20"/>
                <w:szCs w:val="20"/>
              </w:rPr>
              <w:t>ofertę</w:t>
            </w:r>
            <w:proofErr w:type="spellEnd"/>
            <w:r w:rsidRPr="00D27790">
              <w:rPr>
                <w:sz w:val="20"/>
                <w:szCs w:val="20"/>
              </w:rPr>
              <w:t xml:space="preserve"> cenową na wykonanie naprawy w tym na części zamienne niezbędne do usunięcia usterki.  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D45F5A">
            <w:pPr>
              <w:jc w:val="both"/>
              <w:rPr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328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2C3062">
            <w:pPr>
              <w:jc w:val="both"/>
              <w:rPr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>W przypadku akceptacji przez Zamawiającego przedstawionej oferty cenowej, o której jest mowa w pkt.</w:t>
            </w:r>
            <w:r w:rsidR="002C3062" w:rsidRPr="00D27790">
              <w:rPr>
                <w:sz w:val="20"/>
                <w:szCs w:val="20"/>
              </w:rPr>
              <w:t xml:space="preserve"> 8</w:t>
            </w:r>
            <w:r w:rsidRPr="00D27790">
              <w:rPr>
                <w:sz w:val="20"/>
                <w:szCs w:val="20"/>
              </w:rPr>
              <w:t>, Wykonawca dokona naprawy sprzętu  w ramach odrębnego zlecenia.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EF4BC3">
            <w:pPr>
              <w:jc w:val="both"/>
              <w:rPr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328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4C3C66">
            <w:pPr>
              <w:jc w:val="both"/>
              <w:rPr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 xml:space="preserve">Zamawiający zastrzega sobie </w:t>
            </w:r>
            <w:proofErr w:type="spellStart"/>
            <w:r w:rsidRPr="00D27790">
              <w:rPr>
                <w:sz w:val="20"/>
                <w:szCs w:val="20"/>
              </w:rPr>
              <w:t>prawo</w:t>
            </w:r>
            <w:proofErr w:type="spellEnd"/>
            <w:r w:rsidRPr="00D27790">
              <w:rPr>
                <w:sz w:val="20"/>
                <w:szCs w:val="20"/>
              </w:rPr>
              <w:t xml:space="preserve"> do rezygnacji z akceptacji oferty ceno</w:t>
            </w:r>
            <w:r w:rsidR="002C3062" w:rsidRPr="00D27790">
              <w:rPr>
                <w:sz w:val="20"/>
                <w:szCs w:val="20"/>
              </w:rPr>
              <w:t>wej, o której jest mowa w pkt. 8</w:t>
            </w:r>
            <w:r w:rsidRPr="00D27790">
              <w:rPr>
                <w:sz w:val="20"/>
                <w:szCs w:val="20"/>
              </w:rPr>
              <w:t xml:space="preserve">, w przypadku gdy będzie to nieopłacalne dla Zamawiającego. 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4C3C66">
            <w:pPr>
              <w:jc w:val="both"/>
              <w:rPr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328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EF4BC3">
            <w:pPr>
              <w:jc w:val="both"/>
              <w:rPr>
                <w:sz w:val="20"/>
                <w:szCs w:val="20"/>
              </w:rPr>
            </w:pPr>
            <w:r w:rsidRPr="00D27790">
              <w:rPr>
                <w:sz w:val="20"/>
                <w:szCs w:val="20"/>
              </w:rPr>
              <w:t>Po wykonaniu wszelkich czynności serwisowych, przywracających sprawność sprzętu</w:t>
            </w:r>
            <w:r w:rsidR="002C3062" w:rsidRPr="00D27790">
              <w:rPr>
                <w:sz w:val="20"/>
                <w:szCs w:val="20"/>
              </w:rPr>
              <w:t>,</w:t>
            </w:r>
            <w:r w:rsidRPr="00D27790">
              <w:rPr>
                <w:sz w:val="20"/>
                <w:szCs w:val="20"/>
              </w:rPr>
              <w:t xml:space="preserve"> o kt</w:t>
            </w:r>
            <w:r w:rsidR="002C3062" w:rsidRPr="00D27790">
              <w:rPr>
                <w:sz w:val="20"/>
                <w:szCs w:val="20"/>
              </w:rPr>
              <w:t>órych mowa w pkt. 9</w:t>
            </w:r>
            <w:r w:rsidRPr="00D27790">
              <w:rPr>
                <w:sz w:val="20"/>
                <w:szCs w:val="20"/>
              </w:rPr>
              <w:t>, Wykonawca dokończy rozpoczęty przegląd techniczny zgodnie z procedurą, w celu dopuszczenia sprzętu  do dalszej eksploatacji i otrzymania z tego tytułu wynagrodzenia.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EF4BC3">
            <w:pPr>
              <w:jc w:val="both"/>
              <w:rPr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548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925B1B">
            <w:pPr>
              <w:jc w:val="both"/>
              <w:rPr>
                <w:rFonts w:cs="Calibr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Zużyte lub uszkodzone</w:t>
            </w:r>
            <w:r w:rsidRPr="00D27790">
              <w:rPr>
                <w:rFonts w:eastAsia="Times New Roman" w:cs="Arial"/>
                <w:sz w:val="20"/>
                <w:szCs w:val="20"/>
                <w:lang w:eastAsia="pl-PL"/>
              </w:rPr>
              <w:t xml:space="preserve"> materiały eksploatacyjne, wymienione podczas przeglądu Wykonawca zutylizuje </w:t>
            </w:r>
            <w:r w:rsidRPr="00D27790">
              <w:rPr>
                <w:rFonts w:cs="Calibri"/>
                <w:sz w:val="20"/>
                <w:szCs w:val="20"/>
              </w:rPr>
              <w:t xml:space="preserve">lub podda recyklingowi, zgodnie z przepisami prawa powszechnie obowiązującymi w odniesieniu do ww. czynności, </w:t>
            </w:r>
            <w:r w:rsidRPr="00D27790">
              <w:rPr>
                <w:rFonts w:cstheme="minorHAnsi"/>
                <w:sz w:val="20"/>
                <w:szCs w:val="20"/>
              </w:rPr>
              <w:t>za wynagrodzeniem określonym umową.</w:t>
            </w:r>
            <w:r w:rsidRPr="00D2779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925B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 xml:space="preserve">Wykonawca będzie wykonywał czynności w siedzibie Zamawiającego. Jeżeli zaistnieje konieczność wykonania w/w czynności w siedzibie serwisu, Zamawiający zostanie poinformowany o  takiej potrzebie, a koszty transportu, </w:t>
            </w:r>
            <w:r w:rsidRPr="00D27790">
              <w:rPr>
                <w:rFonts w:cstheme="minorHAnsi"/>
                <w:sz w:val="20"/>
                <w:szCs w:val="20"/>
              </w:rPr>
              <w:lastRenderedPageBreak/>
              <w:t xml:space="preserve">ubezpieczenia są wliczone w koszt przeglądu. 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Usługa będąca przedmiotem zamówienia wykonywana będzie przez Wykonawcę w obecności przedstawicieli Zamawiającego, tzn. użytkownika lub innej osoby wskazanej przez użytkownika.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Usługi wchodzące w zakres przedmiotowego postępowania Wykonawca wykona przy użyciu własnej aparatury kontrolno-pomiarowej, narzędzi i materiałów.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Zamawiający zastrzega możliwość odstąpienia od wykonywania przeglądu, w przypadku nieprzewidzianej awarii sprzętu lub jego wycofania z użytku.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29"/>
        </w:trPr>
        <w:tc>
          <w:tcPr>
            <w:tcW w:w="6374" w:type="dxa"/>
            <w:gridSpan w:val="2"/>
            <w:vAlign w:val="center"/>
          </w:tcPr>
          <w:p w:rsidR="00CA4BBA" w:rsidRPr="00D27790" w:rsidRDefault="00CA4BBA" w:rsidP="006000D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27790">
              <w:rPr>
                <w:rFonts w:cstheme="minorHAnsi"/>
                <w:b/>
                <w:sz w:val="20"/>
                <w:szCs w:val="20"/>
                <w:u w:val="single"/>
              </w:rPr>
              <w:t>Wykonawca zobowiązany jest do:</w:t>
            </w:r>
          </w:p>
        </w:tc>
        <w:tc>
          <w:tcPr>
            <w:tcW w:w="1418" w:type="dxa"/>
            <w:vAlign w:val="center"/>
          </w:tcPr>
          <w:p w:rsidR="00CA4BBA" w:rsidRPr="00D27790" w:rsidRDefault="00CA4BBA" w:rsidP="004065F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87" w:type="dxa"/>
          </w:tcPr>
          <w:p w:rsidR="00CA4BBA" w:rsidRPr="00D27790" w:rsidRDefault="00CA4BBA" w:rsidP="00925B1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potwierdzenia wykonania prac w raporcie serwisowym, potwierdzonych podpisem użytkownika sprzętu z określeniem terminu następnego przeglądu, w którym Wykonawca poda nazwę, numer seryjny sprzętu, nazwę jednostki lub komórki organizacyjnej Zamawiającego w której sprzęt jest używany, zakres i datę wykonania przeglądu oraz termin następnego przeglądu,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dołączenia do faktury oryginałów raportu serwisowego i protokołu z wynikami pomiarów bezpieczeństwa elektrycznego,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 xml:space="preserve">wypełnienia paszportu technicznego sprzętu zgodnie z ustawą z </w:t>
            </w:r>
            <w:r w:rsidR="006D1624" w:rsidRPr="00D27790">
              <w:rPr>
                <w:rFonts w:cstheme="minorHAnsi"/>
                <w:color w:val="000000" w:themeColor="text1"/>
                <w:sz w:val="20"/>
                <w:szCs w:val="20"/>
              </w:rPr>
              <w:t>dnia 7 kwietnia 2022 r</w:t>
            </w:r>
            <w:r w:rsidRPr="00D27790">
              <w:rPr>
                <w:rFonts w:cstheme="minorHAnsi"/>
                <w:sz w:val="20"/>
                <w:szCs w:val="20"/>
              </w:rPr>
              <w:t xml:space="preserve">. o wyrobach medycznych, 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D27790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36E2">
              <w:rPr>
                <w:rFonts w:cstheme="minorHAnsi"/>
                <w:sz w:val="20"/>
                <w:szCs w:val="20"/>
              </w:rPr>
              <w:t>W przypadku braku paszportu technicznego sprzętu Wykonawca założy taki paszport</w:t>
            </w:r>
            <w:r>
              <w:rPr>
                <w:rFonts w:cstheme="minorHAnsi"/>
                <w:sz w:val="20"/>
                <w:szCs w:val="20"/>
              </w:rPr>
              <w:t xml:space="preserve"> w ramach wartości umowy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>Wykonawca zobowiązuje się informować Zamawiającego o konieczności naprawy lub nieprzydatności sprzętu do dalszego używania w formie orzeczenia technicznego, stanowiącego dla Zamawiającego podstawę do kasacji środka trwałego.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441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theme="minorHAnsi"/>
                <w:sz w:val="20"/>
                <w:szCs w:val="20"/>
              </w:rPr>
              <w:t xml:space="preserve">W przypadku negatywnego wyniku przeglądu Wykonawca zobowiązany jest do dokonywania wpisu w paszporcie technicznym sprzętu wskazującego, że urządzenie nie jest sprawne z podaniem przyczyny niesprawności, przedstawieniem kosztów naprawy (oferta cenowa) oraz umieszczenie na niesprawnym sprzęcie czytelnej informacji : „urządzenie niesprawne – nie używać” lub „urządzenie przeznaczone do naprawy – nie używać”. 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363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D27790">
              <w:rPr>
                <w:rFonts w:cstheme="minorHAnsi"/>
                <w:color w:val="000000"/>
                <w:sz w:val="20"/>
                <w:szCs w:val="20"/>
              </w:rPr>
              <w:t>Wykonawca zgodnie z postanowieniami ustawy z dnia 23 kwietnia 1964 r. tj. Kodeks cywilny ponosi odpowiedzialność za zawinione szkody wyrządzone przez jego pracownika podczas wykonywania przeglądu technicznego sprzętu.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573"/>
        </w:trPr>
        <w:tc>
          <w:tcPr>
            <w:tcW w:w="6374" w:type="dxa"/>
            <w:gridSpan w:val="2"/>
            <w:vAlign w:val="center"/>
          </w:tcPr>
          <w:p w:rsidR="00CA4BBA" w:rsidRPr="00D27790" w:rsidRDefault="00CA4BBA" w:rsidP="006000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7790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Informacje dodatkowe:</w:t>
            </w:r>
          </w:p>
        </w:tc>
        <w:tc>
          <w:tcPr>
            <w:tcW w:w="1418" w:type="dxa"/>
            <w:vAlign w:val="center"/>
          </w:tcPr>
          <w:p w:rsidR="00CA4BBA" w:rsidRPr="00D27790" w:rsidRDefault="00CA4BBA" w:rsidP="004065F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87" w:type="dxa"/>
          </w:tcPr>
          <w:p w:rsidR="00CA4BBA" w:rsidRPr="00D27790" w:rsidRDefault="00CA4BBA" w:rsidP="00846C06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A4BBA" w:rsidRPr="00D27790" w:rsidTr="004065F7">
        <w:trPr>
          <w:trHeight w:val="363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27790">
              <w:rPr>
                <w:rFonts w:cstheme="minorHAnsi"/>
                <w:color w:val="000000"/>
                <w:sz w:val="20"/>
                <w:szCs w:val="20"/>
              </w:rPr>
              <w:t>podejmowane przez Wykonawcę czynności serwisowe, nie mogą być przyczyną utraty certyfikatów, świadectw technicznych i innych dokumentów sprzętu, dopuszczających go do użytkowania;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A4BBA" w:rsidRPr="00D27790" w:rsidTr="004065F7">
        <w:trPr>
          <w:trHeight w:val="363"/>
        </w:trPr>
        <w:tc>
          <w:tcPr>
            <w:tcW w:w="704" w:type="dxa"/>
            <w:vAlign w:val="center"/>
          </w:tcPr>
          <w:p w:rsidR="00CA4BBA" w:rsidRPr="00D27790" w:rsidRDefault="00CA4BBA" w:rsidP="00B056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A4BBA" w:rsidRPr="00D27790" w:rsidRDefault="00CA4BBA" w:rsidP="00F02A5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27790">
              <w:rPr>
                <w:rFonts w:cstheme="minorHAnsi"/>
                <w:color w:val="000000"/>
                <w:sz w:val="20"/>
                <w:szCs w:val="20"/>
              </w:rPr>
              <w:t>Sprzęt kontrolno-pomiarowy musi posiadać ważne certyfikaty legalizacji.</w:t>
            </w:r>
          </w:p>
        </w:tc>
        <w:tc>
          <w:tcPr>
            <w:tcW w:w="1418" w:type="dxa"/>
            <w:vAlign w:val="center"/>
          </w:tcPr>
          <w:p w:rsidR="00CA4BBA" w:rsidRPr="00D27790" w:rsidRDefault="000D104F" w:rsidP="004065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7790">
              <w:rPr>
                <w:rFonts w:cs="Times New Roman"/>
                <w:w w:val="105"/>
                <w:sz w:val="20"/>
                <w:szCs w:val="20"/>
              </w:rPr>
              <w:t>TAK</w:t>
            </w:r>
          </w:p>
        </w:tc>
        <w:tc>
          <w:tcPr>
            <w:tcW w:w="2087" w:type="dxa"/>
          </w:tcPr>
          <w:p w:rsidR="00CA4BBA" w:rsidRPr="00D27790" w:rsidRDefault="00CA4BBA" w:rsidP="00F02A56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64FD3" w:rsidRPr="00D27790" w:rsidRDefault="00364FD3" w:rsidP="004829BD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  <w:u w:val="single"/>
        </w:rPr>
      </w:pPr>
    </w:p>
    <w:p w:rsidR="00D27790" w:rsidRPr="00A57300" w:rsidRDefault="00D27790" w:rsidP="00D27790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  <w:r w:rsidRPr="00A57300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D27790" w:rsidRPr="00A57300" w:rsidRDefault="00D27790" w:rsidP="00D27790">
      <w:pPr>
        <w:pStyle w:val="rozdzia"/>
        <w:jc w:val="both"/>
        <w:rPr>
          <w:rFonts w:ascii="Calibri" w:hAnsi="Calibri" w:cs="Calibri"/>
          <w:sz w:val="20"/>
        </w:rPr>
      </w:pPr>
      <w:r w:rsidRPr="00A57300">
        <w:rPr>
          <w:rFonts w:ascii="Calibri" w:hAnsi="Calibri" w:cs="Calibri"/>
          <w:sz w:val="20"/>
        </w:rPr>
        <w:t>UWAGA:</w:t>
      </w:r>
    </w:p>
    <w:p w:rsidR="00D27790" w:rsidRPr="00A57300" w:rsidRDefault="00D27790" w:rsidP="00B056B6">
      <w:pPr>
        <w:pStyle w:val="rozdzia"/>
        <w:numPr>
          <w:ilvl w:val="0"/>
          <w:numId w:val="4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A57300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A57300">
        <w:rPr>
          <w:rFonts w:ascii="Calibri" w:hAnsi="Calibri" w:cs="Calibri"/>
          <w:sz w:val="20"/>
          <w:u w:val="none"/>
        </w:rPr>
        <w:t>.pd</w:t>
      </w:r>
      <w:proofErr w:type="spellEnd"/>
      <w:r w:rsidRPr="00A57300">
        <w:rPr>
          <w:rFonts w:ascii="Calibri" w:hAnsi="Calibri" w:cs="Calibri"/>
          <w:sz w:val="20"/>
          <w:u w:val="none"/>
        </w:rPr>
        <w:t>f</w:t>
      </w:r>
    </w:p>
    <w:p w:rsidR="00A12BC3" w:rsidRPr="00D27790" w:rsidRDefault="00D27790" w:rsidP="00B056B6">
      <w:pPr>
        <w:pStyle w:val="rozdzia"/>
        <w:numPr>
          <w:ilvl w:val="0"/>
          <w:numId w:val="4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A57300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kwalifikowanym podpisem elektronicznym lub podpisem zaufanym lub podpisem osobistym (e-dowód)</w:t>
      </w:r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>ami</w:t>
      </w:r>
      <w:proofErr w:type="spellEnd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 xml:space="preserve">) potwierdzającymi </w:t>
      </w:r>
      <w:proofErr w:type="spellStart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>prawo</w:t>
      </w:r>
      <w:proofErr w:type="spellEnd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 xml:space="preserve"> do reprezentacji Wykonawcy przez osobę podpisującą </w:t>
      </w:r>
      <w:proofErr w:type="spellStart"/>
      <w:r w:rsidRPr="00A57300">
        <w:rPr>
          <w:rFonts w:ascii="Calibri" w:eastAsia="Calibri" w:hAnsi="Calibri" w:cs="Calibri-Italic"/>
          <w:iCs/>
          <w:sz w:val="20"/>
          <w:u w:val="none"/>
          <w:lang w:eastAsia="en-US"/>
        </w:rPr>
        <w:t>ofertę</w:t>
      </w:r>
      <w:proofErr w:type="spellEnd"/>
    </w:p>
    <w:sectPr w:rsidR="00A12BC3" w:rsidRPr="00D27790" w:rsidSect="008C2A66">
      <w:footerReference w:type="default" r:id="rId12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34A57" w16cid:durableId="25147C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7A" w:rsidRDefault="00FE4E7A" w:rsidP="001705B6">
      <w:pPr>
        <w:spacing w:after="0" w:line="240" w:lineRule="auto"/>
      </w:pPr>
      <w:r>
        <w:separator/>
      </w:r>
    </w:p>
  </w:endnote>
  <w:endnote w:type="continuationSeparator" w:id="0">
    <w:p w:rsidR="00FE4E7A" w:rsidRDefault="00FE4E7A" w:rsidP="0017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4243952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582A03" w:rsidRPr="00DF62C4" w:rsidRDefault="00582A03" w:rsidP="00DF62C4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DF62C4">
              <w:rPr>
                <w:i/>
                <w:sz w:val="18"/>
                <w:szCs w:val="18"/>
              </w:rPr>
              <w:t xml:space="preserve">Strona </w:t>
            </w:r>
            <w:r w:rsidR="001E1A86" w:rsidRPr="00DF62C4">
              <w:rPr>
                <w:i/>
                <w:sz w:val="18"/>
                <w:szCs w:val="18"/>
              </w:rPr>
              <w:fldChar w:fldCharType="begin"/>
            </w:r>
            <w:r w:rsidRPr="00DF62C4">
              <w:rPr>
                <w:i/>
                <w:sz w:val="18"/>
                <w:szCs w:val="18"/>
              </w:rPr>
              <w:instrText>PAGE</w:instrText>
            </w:r>
            <w:r w:rsidR="001E1A86" w:rsidRPr="00DF62C4">
              <w:rPr>
                <w:i/>
                <w:sz w:val="18"/>
                <w:szCs w:val="18"/>
              </w:rPr>
              <w:fldChar w:fldCharType="separate"/>
            </w:r>
            <w:r w:rsidR="003644AB">
              <w:rPr>
                <w:i/>
                <w:noProof/>
                <w:sz w:val="18"/>
                <w:szCs w:val="18"/>
              </w:rPr>
              <w:t>1</w:t>
            </w:r>
            <w:r w:rsidR="001E1A86" w:rsidRPr="00DF62C4">
              <w:rPr>
                <w:i/>
                <w:sz w:val="18"/>
                <w:szCs w:val="18"/>
              </w:rPr>
              <w:fldChar w:fldCharType="end"/>
            </w:r>
            <w:r w:rsidRPr="00DF62C4">
              <w:rPr>
                <w:i/>
                <w:sz w:val="18"/>
                <w:szCs w:val="18"/>
              </w:rPr>
              <w:t xml:space="preserve"> z </w:t>
            </w:r>
            <w:r w:rsidR="001E1A86" w:rsidRPr="00DF62C4">
              <w:rPr>
                <w:i/>
                <w:sz w:val="18"/>
                <w:szCs w:val="18"/>
              </w:rPr>
              <w:fldChar w:fldCharType="begin"/>
            </w:r>
            <w:r w:rsidRPr="00DF62C4">
              <w:rPr>
                <w:i/>
                <w:sz w:val="18"/>
                <w:szCs w:val="18"/>
              </w:rPr>
              <w:instrText>NUMPAGES</w:instrText>
            </w:r>
            <w:r w:rsidR="001E1A86" w:rsidRPr="00DF62C4">
              <w:rPr>
                <w:i/>
                <w:sz w:val="18"/>
                <w:szCs w:val="18"/>
              </w:rPr>
              <w:fldChar w:fldCharType="separate"/>
            </w:r>
            <w:r w:rsidR="003644AB">
              <w:rPr>
                <w:i/>
                <w:noProof/>
                <w:sz w:val="18"/>
                <w:szCs w:val="18"/>
              </w:rPr>
              <w:t>3</w:t>
            </w:r>
            <w:r w:rsidR="001E1A86" w:rsidRPr="00DF62C4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582A03" w:rsidRDefault="00582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7A" w:rsidRDefault="00FE4E7A" w:rsidP="001705B6">
      <w:pPr>
        <w:spacing w:after="0" w:line="240" w:lineRule="auto"/>
      </w:pPr>
      <w:r>
        <w:separator/>
      </w:r>
    </w:p>
  </w:footnote>
  <w:footnote w:type="continuationSeparator" w:id="0">
    <w:p w:rsidR="00FE4E7A" w:rsidRDefault="00FE4E7A" w:rsidP="0017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A430A0"/>
    <w:multiLevelType w:val="hybridMultilevel"/>
    <w:tmpl w:val="0A7EFD90"/>
    <w:lvl w:ilvl="0" w:tplc="E9667E4C">
      <w:start w:val="1"/>
      <w:numFmt w:val="decimal"/>
      <w:lvlText w:val="%1."/>
      <w:lvlJc w:val="left"/>
      <w:pPr>
        <w:ind w:left="-28"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A8D2E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52375"/>
    <w:multiLevelType w:val="hybridMultilevel"/>
    <w:tmpl w:val="FC700A1A"/>
    <w:lvl w:ilvl="0" w:tplc="82B2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E6649"/>
    <w:multiLevelType w:val="hybridMultilevel"/>
    <w:tmpl w:val="01DEF6D6"/>
    <w:lvl w:ilvl="0" w:tplc="82B2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16F46"/>
    <w:rsid w:val="00004356"/>
    <w:rsid w:val="00004F31"/>
    <w:rsid w:val="000114F8"/>
    <w:rsid w:val="00011E17"/>
    <w:rsid w:val="000175F8"/>
    <w:rsid w:val="000178A2"/>
    <w:rsid w:val="000220C6"/>
    <w:rsid w:val="00024810"/>
    <w:rsid w:val="00025D4E"/>
    <w:rsid w:val="00027ED5"/>
    <w:rsid w:val="00031219"/>
    <w:rsid w:val="00032BBA"/>
    <w:rsid w:val="0003616A"/>
    <w:rsid w:val="00036469"/>
    <w:rsid w:val="00037AB5"/>
    <w:rsid w:val="00043872"/>
    <w:rsid w:val="00052429"/>
    <w:rsid w:val="00066C1B"/>
    <w:rsid w:val="00072800"/>
    <w:rsid w:val="000816F9"/>
    <w:rsid w:val="0008405F"/>
    <w:rsid w:val="000876C2"/>
    <w:rsid w:val="00092344"/>
    <w:rsid w:val="000938ED"/>
    <w:rsid w:val="00097459"/>
    <w:rsid w:val="000A3F55"/>
    <w:rsid w:val="000B0276"/>
    <w:rsid w:val="000C6762"/>
    <w:rsid w:val="000C7800"/>
    <w:rsid w:val="000D0F48"/>
    <w:rsid w:val="000D104F"/>
    <w:rsid w:val="000D4006"/>
    <w:rsid w:val="000D5BBF"/>
    <w:rsid w:val="000D74DE"/>
    <w:rsid w:val="000E0006"/>
    <w:rsid w:val="000E2EB7"/>
    <w:rsid w:val="000E2F7C"/>
    <w:rsid w:val="000E5890"/>
    <w:rsid w:val="00101B45"/>
    <w:rsid w:val="0010442C"/>
    <w:rsid w:val="00111673"/>
    <w:rsid w:val="00116E8C"/>
    <w:rsid w:val="00123284"/>
    <w:rsid w:val="00131929"/>
    <w:rsid w:val="00137C6E"/>
    <w:rsid w:val="00140F8B"/>
    <w:rsid w:val="00155AB7"/>
    <w:rsid w:val="00161502"/>
    <w:rsid w:val="00163C9F"/>
    <w:rsid w:val="001705B6"/>
    <w:rsid w:val="0018157A"/>
    <w:rsid w:val="00190844"/>
    <w:rsid w:val="0019189E"/>
    <w:rsid w:val="001A2781"/>
    <w:rsid w:val="001B0978"/>
    <w:rsid w:val="001B475F"/>
    <w:rsid w:val="001B488F"/>
    <w:rsid w:val="001B7CB3"/>
    <w:rsid w:val="001E1A86"/>
    <w:rsid w:val="001E1C90"/>
    <w:rsid w:val="001E710E"/>
    <w:rsid w:val="00201736"/>
    <w:rsid w:val="002232D3"/>
    <w:rsid w:val="00235F23"/>
    <w:rsid w:val="002413AA"/>
    <w:rsid w:val="00243CF0"/>
    <w:rsid w:val="0024787C"/>
    <w:rsid w:val="002515D4"/>
    <w:rsid w:val="002526F3"/>
    <w:rsid w:val="00254153"/>
    <w:rsid w:val="002605E6"/>
    <w:rsid w:val="00266D37"/>
    <w:rsid w:val="00271569"/>
    <w:rsid w:val="002809DA"/>
    <w:rsid w:val="002827E7"/>
    <w:rsid w:val="00287813"/>
    <w:rsid w:val="0029231A"/>
    <w:rsid w:val="00294C27"/>
    <w:rsid w:val="002A1B0C"/>
    <w:rsid w:val="002A3B90"/>
    <w:rsid w:val="002B1B98"/>
    <w:rsid w:val="002C3062"/>
    <w:rsid w:val="002C5743"/>
    <w:rsid w:val="002C6D14"/>
    <w:rsid w:val="002D0F54"/>
    <w:rsid w:val="002D2E89"/>
    <w:rsid w:val="002D4804"/>
    <w:rsid w:val="002F0A0A"/>
    <w:rsid w:val="003112F9"/>
    <w:rsid w:val="00320A53"/>
    <w:rsid w:val="003214BD"/>
    <w:rsid w:val="00322C15"/>
    <w:rsid w:val="00326944"/>
    <w:rsid w:val="00333B53"/>
    <w:rsid w:val="00337EE6"/>
    <w:rsid w:val="00345401"/>
    <w:rsid w:val="00350776"/>
    <w:rsid w:val="00355213"/>
    <w:rsid w:val="00362074"/>
    <w:rsid w:val="00362E47"/>
    <w:rsid w:val="003644AB"/>
    <w:rsid w:val="00364FD3"/>
    <w:rsid w:val="00371CF8"/>
    <w:rsid w:val="003742B3"/>
    <w:rsid w:val="00377C2A"/>
    <w:rsid w:val="003815FE"/>
    <w:rsid w:val="003920F9"/>
    <w:rsid w:val="0039221D"/>
    <w:rsid w:val="00394D87"/>
    <w:rsid w:val="003A2813"/>
    <w:rsid w:val="003A5AE6"/>
    <w:rsid w:val="003B0F18"/>
    <w:rsid w:val="003B2124"/>
    <w:rsid w:val="003B2AD7"/>
    <w:rsid w:val="003B5599"/>
    <w:rsid w:val="003B5E0F"/>
    <w:rsid w:val="003B7133"/>
    <w:rsid w:val="003C0F7E"/>
    <w:rsid w:val="003D609D"/>
    <w:rsid w:val="003E164A"/>
    <w:rsid w:val="003E33CE"/>
    <w:rsid w:val="003F120F"/>
    <w:rsid w:val="003F3537"/>
    <w:rsid w:val="003F576C"/>
    <w:rsid w:val="004039EF"/>
    <w:rsid w:val="004065F7"/>
    <w:rsid w:val="00420DDC"/>
    <w:rsid w:val="0042343A"/>
    <w:rsid w:val="0042575D"/>
    <w:rsid w:val="0043084A"/>
    <w:rsid w:val="00431855"/>
    <w:rsid w:val="00434402"/>
    <w:rsid w:val="0043651E"/>
    <w:rsid w:val="00442D53"/>
    <w:rsid w:val="00442D58"/>
    <w:rsid w:val="004452B3"/>
    <w:rsid w:val="00465F0E"/>
    <w:rsid w:val="00467CCE"/>
    <w:rsid w:val="00467D1F"/>
    <w:rsid w:val="004774EF"/>
    <w:rsid w:val="004829BD"/>
    <w:rsid w:val="00484D49"/>
    <w:rsid w:val="00491B35"/>
    <w:rsid w:val="00493FBB"/>
    <w:rsid w:val="004944DD"/>
    <w:rsid w:val="004A04FC"/>
    <w:rsid w:val="004A1147"/>
    <w:rsid w:val="004A4B2E"/>
    <w:rsid w:val="004B1A6B"/>
    <w:rsid w:val="004B24F2"/>
    <w:rsid w:val="004B42C5"/>
    <w:rsid w:val="004B4A6F"/>
    <w:rsid w:val="004C0FBC"/>
    <w:rsid w:val="004C3965"/>
    <w:rsid w:val="004C3C66"/>
    <w:rsid w:val="004C72DC"/>
    <w:rsid w:val="004D0A74"/>
    <w:rsid w:val="004D61F9"/>
    <w:rsid w:val="004D65E3"/>
    <w:rsid w:val="004E5E50"/>
    <w:rsid w:val="004F12CE"/>
    <w:rsid w:val="004F3701"/>
    <w:rsid w:val="004F6321"/>
    <w:rsid w:val="004F6961"/>
    <w:rsid w:val="004F705B"/>
    <w:rsid w:val="005066DE"/>
    <w:rsid w:val="00515D95"/>
    <w:rsid w:val="00516D30"/>
    <w:rsid w:val="005238A7"/>
    <w:rsid w:val="00526926"/>
    <w:rsid w:val="005307B0"/>
    <w:rsid w:val="005374E5"/>
    <w:rsid w:val="00540FAB"/>
    <w:rsid w:val="005420A6"/>
    <w:rsid w:val="00556F80"/>
    <w:rsid w:val="00562B24"/>
    <w:rsid w:val="00565F34"/>
    <w:rsid w:val="005774AB"/>
    <w:rsid w:val="005807D0"/>
    <w:rsid w:val="00582A03"/>
    <w:rsid w:val="00584139"/>
    <w:rsid w:val="0059055E"/>
    <w:rsid w:val="005933B4"/>
    <w:rsid w:val="00596D9B"/>
    <w:rsid w:val="005A17D5"/>
    <w:rsid w:val="005A3857"/>
    <w:rsid w:val="005A4BCA"/>
    <w:rsid w:val="005A55A4"/>
    <w:rsid w:val="005A70A3"/>
    <w:rsid w:val="005B32B5"/>
    <w:rsid w:val="005B5D53"/>
    <w:rsid w:val="005B7F57"/>
    <w:rsid w:val="005C19FA"/>
    <w:rsid w:val="005C7A66"/>
    <w:rsid w:val="005D1DED"/>
    <w:rsid w:val="005E22DE"/>
    <w:rsid w:val="005E3A39"/>
    <w:rsid w:val="005F2FBB"/>
    <w:rsid w:val="005F33F4"/>
    <w:rsid w:val="006000D3"/>
    <w:rsid w:val="0060623B"/>
    <w:rsid w:val="00606E6B"/>
    <w:rsid w:val="006110F5"/>
    <w:rsid w:val="00612D4F"/>
    <w:rsid w:val="00614F06"/>
    <w:rsid w:val="0062074B"/>
    <w:rsid w:val="00621F7A"/>
    <w:rsid w:val="0062462E"/>
    <w:rsid w:val="006461CB"/>
    <w:rsid w:val="00647007"/>
    <w:rsid w:val="006612C1"/>
    <w:rsid w:val="00663283"/>
    <w:rsid w:val="00665E51"/>
    <w:rsid w:val="00673508"/>
    <w:rsid w:val="00674D80"/>
    <w:rsid w:val="00680CA3"/>
    <w:rsid w:val="00694969"/>
    <w:rsid w:val="006A1C9E"/>
    <w:rsid w:val="006A3092"/>
    <w:rsid w:val="006A64DA"/>
    <w:rsid w:val="006C0A91"/>
    <w:rsid w:val="006C67C2"/>
    <w:rsid w:val="006D1624"/>
    <w:rsid w:val="006D7EBF"/>
    <w:rsid w:val="006E21DD"/>
    <w:rsid w:val="006F58D2"/>
    <w:rsid w:val="006F5A0E"/>
    <w:rsid w:val="00700874"/>
    <w:rsid w:val="00710EBC"/>
    <w:rsid w:val="00712DC8"/>
    <w:rsid w:val="00732DB0"/>
    <w:rsid w:val="0074002E"/>
    <w:rsid w:val="007413E3"/>
    <w:rsid w:val="007443E3"/>
    <w:rsid w:val="007533E0"/>
    <w:rsid w:val="00753CE2"/>
    <w:rsid w:val="00756DA2"/>
    <w:rsid w:val="007575F1"/>
    <w:rsid w:val="007615DA"/>
    <w:rsid w:val="00761979"/>
    <w:rsid w:val="00765CB1"/>
    <w:rsid w:val="00766D0C"/>
    <w:rsid w:val="00770AA5"/>
    <w:rsid w:val="00774570"/>
    <w:rsid w:val="007868C9"/>
    <w:rsid w:val="0078764A"/>
    <w:rsid w:val="00791C2F"/>
    <w:rsid w:val="00796601"/>
    <w:rsid w:val="007A1634"/>
    <w:rsid w:val="007A1A52"/>
    <w:rsid w:val="007B13F5"/>
    <w:rsid w:val="007B166B"/>
    <w:rsid w:val="007B5096"/>
    <w:rsid w:val="007C58B5"/>
    <w:rsid w:val="007C64DE"/>
    <w:rsid w:val="007D0222"/>
    <w:rsid w:val="007D55AC"/>
    <w:rsid w:val="007D78C7"/>
    <w:rsid w:val="007E372A"/>
    <w:rsid w:val="007E45FB"/>
    <w:rsid w:val="007E4E69"/>
    <w:rsid w:val="007F0256"/>
    <w:rsid w:val="007F0EAC"/>
    <w:rsid w:val="007F5656"/>
    <w:rsid w:val="00811D18"/>
    <w:rsid w:val="0081463B"/>
    <w:rsid w:val="00821825"/>
    <w:rsid w:val="00822F42"/>
    <w:rsid w:val="00846C06"/>
    <w:rsid w:val="00854AF9"/>
    <w:rsid w:val="0085732A"/>
    <w:rsid w:val="00857CAC"/>
    <w:rsid w:val="0086398A"/>
    <w:rsid w:val="00872B2D"/>
    <w:rsid w:val="00887776"/>
    <w:rsid w:val="0089088D"/>
    <w:rsid w:val="00895EB6"/>
    <w:rsid w:val="008A6A16"/>
    <w:rsid w:val="008A7BAC"/>
    <w:rsid w:val="008B03E1"/>
    <w:rsid w:val="008B2121"/>
    <w:rsid w:val="008C14D8"/>
    <w:rsid w:val="008C2A66"/>
    <w:rsid w:val="008D2B6F"/>
    <w:rsid w:val="008D35EE"/>
    <w:rsid w:val="008D6E8B"/>
    <w:rsid w:val="008D6F1A"/>
    <w:rsid w:val="008D7770"/>
    <w:rsid w:val="008F06A3"/>
    <w:rsid w:val="00903E5E"/>
    <w:rsid w:val="009045AF"/>
    <w:rsid w:val="00905C25"/>
    <w:rsid w:val="009141F5"/>
    <w:rsid w:val="00925B1B"/>
    <w:rsid w:val="00926D92"/>
    <w:rsid w:val="00933DC3"/>
    <w:rsid w:val="009470E0"/>
    <w:rsid w:val="009601EB"/>
    <w:rsid w:val="00960E97"/>
    <w:rsid w:val="00960F97"/>
    <w:rsid w:val="00962468"/>
    <w:rsid w:val="00962F9D"/>
    <w:rsid w:val="00965038"/>
    <w:rsid w:val="00982BBC"/>
    <w:rsid w:val="009873B0"/>
    <w:rsid w:val="00987D86"/>
    <w:rsid w:val="00993F92"/>
    <w:rsid w:val="009972D4"/>
    <w:rsid w:val="009A1B62"/>
    <w:rsid w:val="009A234A"/>
    <w:rsid w:val="009A5F88"/>
    <w:rsid w:val="009A7460"/>
    <w:rsid w:val="009B217E"/>
    <w:rsid w:val="009B312A"/>
    <w:rsid w:val="009B36B6"/>
    <w:rsid w:val="009C0915"/>
    <w:rsid w:val="009C2294"/>
    <w:rsid w:val="009C310C"/>
    <w:rsid w:val="009C6FEE"/>
    <w:rsid w:val="009D117B"/>
    <w:rsid w:val="009D42A9"/>
    <w:rsid w:val="009E6AB8"/>
    <w:rsid w:val="009F25B3"/>
    <w:rsid w:val="009F3BCA"/>
    <w:rsid w:val="009F6288"/>
    <w:rsid w:val="00A05905"/>
    <w:rsid w:val="00A10D49"/>
    <w:rsid w:val="00A1178C"/>
    <w:rsid w:val="00A11C05"/>
    <w:rsid w:val="00A12BC3"/>
    <w:rsid w:val="00A3553F"/>
    <w:rsid w:val="00A42125"/>
    <w:rsid w:val="00A42999"/>
    <w:rsid w:val="00A42D98"/>
    <w:rsid w:val="00A45E0F"/>
    <w:rsid w:val="00A53DF5"/>
    <w:rsid w:val="00A54538"/>
    <w:rsid w:val="00A66B63"/>
    <w:rsid w:val="00A80B21"/>
    <w:rsid w:val="00A8308B"/>
    <w:rsid w:val="00A932DF"/>
    <w:rsid w:val="00A95456"/>
    <w:rsid w:val="00AA1FCB"/>
    <w:rsid w:val="00AA2899"/>
    <w:rsid w:val="00AA292D"/>
    <w:rsid w:val="00AA4951"/>
    <w:rsid w:val="00AB00ED"/>
    <w:rsid w:val="00AB3485"/>
    <w:rsid w:val="00AC437C"/>
    <w:rsid w:val="00AC65F7"/>
    <w:rsid w:val="00AC795A"/>
    <w:rsid w:val="00AD3185"/>
    <w:rsid w:val="00AD42C7"/>
    <w:rsid w:val="00AD6179"/>
    <w:rsid w:val="00AE1EA2"/>
    <w:rsid w:val="00AE4761"/>
    <w:rsid w:val="00AE4A26"/>
    <w:rsid w:val="00AE583A"/>
    <w:rsid w:val="00AE67CB"/>
    <w:rsid w:val="00AF10C8"/>
    <w:rsid w:val="00AF355F"/>
    <w:rsid w:val="00B0275F"/>
    <w:rsid w:val="00B02AAC"/>
    <w:rsid w:val="00B056B6"/>
    <w:rsid w:val="00B05ADB"/>
    <w:rsid w:val="00B129B6"/>
    <w:rsid w:val="00B2194B"/>
    <w:rsid w:val="00B2239A"/>
    <w:rsid w:val="00B30669"/>
    <w:rsid w:val="00B32469"/>
    <w:rsid w:val="00B41724"/>
    <w:rsid w:val="00B453BF"/>
    <w:rsid w:val="00B473A8"/>
    <w:rsid w:val="00B505FD"/>
    <w:rsid w:val="00B51E10"/>
    <w:rsid w:val="00B56DAC"/>
    <w:rsid w:val="00B57137"/>
    <w:rsid w:val="00B61B85"/>
    <w:rsid w:val="00B65BDF"/>
    <w:rsid w:val="00B70DAB"/>
    <w:rsid w:val="00B754EB"/>
    <w:rsid w:val="00B7678F"/>
    <w:rsid w:val="00B84F7B"/>
    <w:rsid w:val="00B8701F"/>
    <w:rsid w:val="00B9009E"/>
    <w:rsid w:val="00BB05B1"/>
    <w:rsid w:val="00BC3883"/>
    <w:rsid w:val="00BC6413"/>
    <w:rsid w:val="00BC70E2"/>
    <w:rsid w:val="00BC7534"/>
    <w:rsid w:val="00BD0BB9"/>
    <w:rsid w:val="00BD1897"/>
    <w:rsid w:val="00BD29D1"/>
    <w:rsid w:val="00BD5DCB"/>
    <w:rsid w:val="00BD6627"/>
    <w:rsid w:val="00BE5DDD"/>
    <w:rsid w:val="00BF2B85"/>
    <w:rsid w:val="00C05671"/>
    <w:rsid w:val="00C06295"/>
    <w:rsid w:val="00C10154"/>
    <w:rsid w:val="00C10627"/>
    <w:rsid w:val="00C14AB3"/>
    <w:rsid w:val="00C16F46"/>
    <w:rsid w:val="00C2099E"/>
    <w:rsid w:val="00C23A87"/>
    <w:rsid w:val="00C32750"/>
    <w:rsid w:val="00C34777"/>
    <w:rsid w:val="00C35100"/>
    <w:rsid w:val="00C351DE"/>
    <w:rsid w:val="00C451F7"/>
    <w:rsid w:val="00C47286"/>
    <w:rsid w:val="00C474B0"/>
    <w:rsid w:val="00C50244"/>
    <w:rsid w:val="00C54151"/>
    <w:rsid w:val="00C62164"/>
    <w:rsid w:val="00C707BD"/>
    <w:rsid w:val="00C72B1B"/>
    <w:rsid w:val="00C87273"/>
    <w:rsid w:val="00CA365C"/>
    <w:rsid w:val="00CA433E"/>
    <w:rsid w:val="00CA4BBA"/>
    <w:rsid w:val="00CB2C22"/>
    <w:rsid w:val="00CB42E1"/>
    <w:rsid w:val="00CB4B72"/>
    <w:rsid w:val="00CB7576"/>
    <w:rsid w:val="00CC7EEF"/>
    <w:rsid w:val="00CC7F10"/>
    <w:rsid w:val="00CD0DBC"/>
    <w:rsid w:val="00CD1709"/>
    <w:rsid w:val="00CD69D0"/>
    <w:rsid w:val="00CF0082"/>
    <w:rsid w:val="00CF4DE5"/>
    <w:rsid w:val="00D03AED"/>
    <w:rsid w:val="00D159FE"/>
    <w:rsid w:val="00D16C19"/>
    <w:rsid w:val="00D24CEC"/>
    <w:rsid w:val="00D25014"/>
    <w:rsid w:val="00D27790"/>
    <w:rsid w:val="00D4008A"/>
    <w:rsid w:val="00D45F5A"/>
    <w:rsid w:val="00D7138E"/>
    <w:rsid w:val="00D718C0"/>
    <w:rsid w:val="00D73852"/>
    <w:rsid w:val="00D8052C"/>
    <w:rsid w:val="00D819EB"/>
    <w:rsid w:val="00D84627"/>
    <w:rsid w:val="00D96A34"/>
    <w:rsid w:val="00D97ED9"/>
    <w:rsid w:val="00DA674A"/>
    <w:rsid w:val="00DB7A58"/>
    <w:rsid w:val="00DC0F9B"/>
    <w:rsid w:val="00DC12FC"/>
    <w:rsid w:val="00DD5CE1"/>
    <w:rsid w:val="00DD689E"/>
    <w:rsid w:val="00DD703D"/>
    <w:rsid w:val="00DE0C4D"/>
    <w:rsid w:val="00DE16F9"/>
    <w:rsid w:val="00DE222B"/>
    <w:rsid w:val="00DE51A0"/>
    <w:rsid w:val="00DF24BE"/>
    <w:rsid w:val="00DF62C4"/>
    <w:rsid w:val="00E10902"/>
    <w:rsid w:val="00E11F86"/>
    <w:rsid w:val="00E2582B"/>
    <w:rsid w:val="00E3103D"/>
    <w:rsid w:val="00E4106A"/>
    <w:rsid w:val="00E43E89"/>
    <w:rsid w:val="00E442CC"/>
    <w:rsid w:val="00E53211"/>
    <w:rsid w:val="00E573B0"/>
    <w:rsid w:val="00E60B50"/>
    <w:rsid w:val="00E67567"/>
    <w:rsid w:val="00E718D9"/>
    <w:rsid w:val="00E7430C"/>
    <w:rsid w:val="00E92147"/>
    <w:rsid w:val="00E92FEC"/>
    <w:rsid w:val="00E964E1"/>
    <w:rsid w:val="00EC095C"/>
    <w:rsid w:val="00EC2695"/>
    <w:rsid w:val="00EC4724"/>
    <w:rsid w:val="00ED350A"/>
    <w:rsid w:val="00EE3BBE"/>
    <w:rsid w:val="00EE5692"/>
    <w:rsid w:val="00EE74AD"/>
    <w:rsid w:val="00EF4BC3"/>
    <w:rsid w:val="00EF50C5"/>
    <w:rsid w:val="00F002A3"/>
    <w:rsid w:val="00F02A56"/>
    <w:rsid w:val="00F02F34"/>
    <w:rsid w:val="00F062A5"/>
    <w:rsid w:val="00F14211"/>
    <w:rsid w:val="00F20082"/>
    <w:rsid w:val="00F24A87"/>
    <w:rsid w:val="00F259F5"/>
    <w:rsid w:val="00F266C7"/>
    <w:rsid w:val="00F35530"/>
    <w:rsid w:val="00F36728"/>
    <w:rsid w:val="00F37F40"/>
    <w:rsid w:val="00F43E80"/>
    <w:rsid w:val="00F513EB"/>
    <w:rsid w:val="00F51766"/>
    <w:rsid w:val="00F51BC8"/>
    <w:rsid w:val="00F5775E"/>
    <w:rsid w:val="00F71123"/>
    <w:rsid w:val="00F748A2"/>
    <w:rsid w:val="00F754A6"/>
    <w:rsid w:val="00F87789"/>
    <w:rsid w:val="00F961EF"/>
    <w:rsid w:val="00F9631D"/>
    <w:rsid w:val="00FA02F5"/>
    <w:rsid w:val="00FA07A2"/>
    <w:rsid w:val="00FA6541"/>
    <w:rsid w:val="00FB14A7"/>
    <w:rsid w:val="00FB1561"/>
    <w:rsid w:val="00FB2295"/>
    <w:rsid w:val="00FB2387"/>
    <w:rsid w:val="00FC1A01"/>
    <w:rsid w:val="00FC1A05"/>
    <w:rsid w:val="00FD3008"/>
    <w:rsid w:val="00FE0C4B"/>
    <w:rsid w:val="00FE4E7A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4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974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0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D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1705B6"/>
    <w:pPr>
      <w:spacing w:after="0" w:line="240" w:lineRule="auto"/>
    </w:pPr>
    <w:rPr>
      <w:rFonts w:ascii="Arial" w:eastAsia="Times New Roman" w:hAnsi="Arial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1705B6"/>
    <w:rPr>
      <w:rFonts w:ascii="Arial" w:eastAsia="Times New Roman" w:hAnsi="Arial" w:cs="Times New Roman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B6"/>
  </w:style>
  <w:style w:type="paragraph" w:styleId="Stopka">
    <w:name w:val="footer"/>
    <w:basedOn w:val="Normalny"/>
    <w:link w:val="Stopka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B6"/>
  </w:style>
  <w:style w:type="character" w:styleId="Odwoaniedokomentarza">
    <w:name w:val="annotation reference"/>
    <w:basedOn w:val="Domylnaczcionkaakapitu"/>
    <w:uiPriority w:val="99"/>
    <w:semiHidden/>
    <w:unhideWhenUsed/>
    <w:rsid w:val="00C5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51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80B21"/>
    <w:rPr>
      <w:rFonts w:eastAsia="Lucida Sans Unicode" w:cs="Lucida Sans Unicode"/>
      <w:kern w:val="1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F54"/>
  </w:style>
  <w:style w:type="paragraph" w:styleId="Tekstprzypisudolnego">
    <w:name w:val="footnote text"/>
    <w:aliases w:val="Podrozdział"/>
    <w:basedOn w:val="Normalny"/>
    <w:link w:val="TekstprzypisudolnegoZnak"/>
    <w:semiHidden/>
    <w:rsid w:val="0047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774EF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60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5401"/>
    <w:pPr>
      <w:spacing w:after="0" w:line="240" w:lineRule="auto"/>
    </w:pPr>
  </w:style>
  <w:style w:type="paragraph" w:customStyle="1" w:styleId="rozdzia">
    <w:name w:val="rozdział"/>
    <w:basedOn w:val="Normalny"/>
    <w:autoRedefine/>
    <w:rsid w:val="00D2779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4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974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0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D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1705B6"/>
    <w:pPr>
      <w:spacing w:after="0" w:line="240" w:lineRule="auto"/>
    </w:pPr>
    <w:rPr>
      <w:rFonts w:ascii="Arial" w:eastAsia="Times New Roman" w:hAnsi="Arial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1705B6"/>
    <w:rPr>
      <w:rFonts w:ascii="Arial" w:eastAsia="Times New Roman" w:hAnsi="Arial" w:cs="Times New Roman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B6"/>
  </w:style>
  <w:style w:type="paragraph" w:styleId="Stopka">
    <w:name w:val="footer"/>
    <w:basedOn w:val="Normalny"/>
    <w:link w:val="Stopka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B6"/>
  </w:style>
  <w:style w:type="character" w:styleId="Odwoaniedokomentarza">
    <w:name w:val="annotation reference"/>
    <w:basedOn w:val="Domylnaczcionkaakapitu"/>
    <w:uiPriority w:val="99"/>
    <w:semiHidden/>
    <w:unhideWhenUsed/>
    <w:rsid w:val="00C5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51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80B21"/>
    <w:rPr>
      <w:rFonts w:eastAsia="Lucida Sans Unicode" w:cs="Lucida Sans Unicode"/>
      <w:kern w:val="1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F54"/>
  </w:style>
  <w:style w:type="paragraph" w:styleId="Tekstprzypisudolnego">
    <w:name w:val="footnote text"/>
    <w:aliases w:val="Podrozdział"/>
    <w:basedOn w:val="Normalny"/>
    <w:link w:val="TekstprzypisudolnegoZnak"/>
    <w:semiHidden/>
    <w:rsid w:val="0047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774EF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60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5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096586AC22C44926009144F04DE84" ma:contentTypeVersion="0" ma:contentTypeDescription="Utwórz nowy dokument." ma:contentTypeScope="" ma:versionID="2cf1c6dddc26fb669a3d15b9f34887f2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DZ5SDFMRDZNK-613-11643</_dlc_DocId>
    <_dlc_DocIdUrl xmlns="0f70a950-44a3-448f-b371-81a476e3df78">
      <Url>http://portal.coi.pl/pta/dga/_layouts/15/DocIdRedir.aspx?ID=DZ5SDFMRDZNK-613-11643</Url>
      <Description>DZ5SDFMRDZNK-613-11643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9D8E-ADAA-4F3D-B2C4-8F900D8F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9CCFF-2A6D-47C2-9998-A66468FAFE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68EC1C-63D3-4237-9152-0A25EDC55A7F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4.xml><?xml version="1.0" encoding="utf-8"?>
<ds:datastoreItem xmlns:ds="http://schemas.openxmlformats.org/officeDocument/2006/customXml" ds:itemID="{B8CD7B43-ECDD-42A9-9BCB-F197206517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73DE66-7A5D-4A98-9023-D67326C4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2022-02-01T11:34:00Z</dcterms:created>
  <dcterms:modified xsi:type="dcterms:W3CDTF">2022-10-26T08:17:00Z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0x010100026096586AC22C44926009144F04DE84</vt:lpwstr>
  </property>
  <property fmtid="{D5CDD505-2E9C-101B-9397-08002B2CF9AE}" pid="3" name="_dlc_DocIdItemGuid">
    <vt:lpwstr>de2afac1-9221-41cf-85ba-078ef5db874e</vt:lpwstr>
  </property>
</Properties>
</file>